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长沙医学院2022年第二学士学位招生报名表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7"/>
        <w:gridCol w:w="847"/>
        <w:gridCol w:w="852"/>
        <w:gridCol w:w="1093"/>
        <w:gridCol w:w="833"/>
        <w:gridCol w:w="532"/>
        <w:gridCol w:w="69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所获学位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获奖或论文发表情况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在校期间是否受过处分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报考科类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招生领导小组审核意见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备注：随附毕业证和学位证扫描件、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学习成绩总表（盖章）、外语水平相关证明、省级（含）以上获奖证书和身份证扫描件（或照片）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6666"/>
    <w:rsid w:val="6DC7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2022-06-17T01:20:00Z</dcterms:created>
  <dc:creator>小桉小怪兽</dc:creator>
  <cp:lastModifiedBy>小桉小怪兽</cp:lastModifiedBy>
  <dcterms:modified xsi:type="dcterms:W3CDTF">2022-06-17T01:26:08Z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C17B524508FE4BC0AB7062F3E5ED0337</vt:lpwstr>
  </property>
</Properties>
</file>