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第二学士学位报考执业资格事项知情同意书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根据</w:t>
      </w:r>
      <w:r>
        <w:rPr>
          <w:rFonts w:hint="eastAsia" w:eastAsia="仿宋_GB2312"/>
          <w:sz w:val="32"/>
          <w:szCs w:val="32"/>
        </w:rPr>
        <w:t>教育部办公厅关于在普通高校继续开展第二学士学位教育的通知》</w:t>
      </w:r>
      <w:r>
        <w:rPr>
          <w:rFonts w:hint="eastAsia" w:eastAsia="仿宋_GB2312"/>
          <w:sz w:val="32"/>
          <w:szCs w:val="32"/>
          <w:lang w:val="en-US" w:eastAsia="zh-CN"/>
        </w:rPr>
        <w:t>相关要求，以及《中华人民共和国执业医师法《护士条例》《医师资格考试报名资格规定（2014版）》（国卫医发【2014】11号）和《护士执业资格考试办法》（卫生部、人力资源社会保障部令第74号）等相关规定，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年长沙医学院招收的第二学士学位专业学制为二年，医学门类中临床医学、口腔医学、医学影像学、中医学、针灸推拿学、预防医学、护理学专业第二学士学位毕业生不能以该学历报考医师资格考试、护士资格考试；药学、医学检验技术、康复治疗学专业遵照国家相关职业资格考试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i w:val="0"/>
          <w:iCs w:val="0"/>
          <w:sz w:val="32"/>
          <w:szCs w:val="32"/>
          <w:u w:val="none"/>
          <w:lang w:val="en-US" w:eastAsia="zh-CN"/>
        </w:rPr>
        <w:t>本人已知悉相关规定及要求，对无法以第二学士学位报考执业医师资格及护士资格认同并接受。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03E49"/>
    <w:rsid w:val="30303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2021-06-24T01:59:00Z</dcterms:created>
  <dc:creator>卡卡西</dc:creator>
  <cp:lastModifiedBy>卡卡西</cp:lastModifiedBy>
  <dcterms:modified xsi:type="dcterms:W3CDTF">2021-06-24T01:59:43Z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D6A567D05A7544EF8AD64656D5C42A1A</vt:lpwstr>
  </property>
</Properties>
</file>